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>Bidder’s Representative(s) to Access the Bidders’ Library (Refer to SECTION 2.2.4</w:t>
            </w:r>
            <w:hyperlink r:id="rId5">
              <w:r>
                <w:rPr>
                  <w:rStyle w:val="Hyperlink"/>
                  <w:b w:val="1"/>
                  <w:color w:val="000000"/>
                </w:rPr>
                <w:t xml:space="preserve"> BIDDERS' LIBRARY</w:t>
              </w:r>
            </w:hyperlink>
            <w:r>
              <w:rPr>
                <w:b w:val="1"/>
              </w:rPr>
              <w:t>:</w:t>
            </w:r>
          </w:p>
          <w:p w14:paraId="00000017">
            <w:pPr>
              <w:spacing w:line="360"/>
            </w:pPr>
            <w:r>
              <w:rPr>
                <w:b w:val="1"/>
              </w:rPr>
              <w:t xml:space="preserve">(Note: Bidder must have returned </w:t>
            </w:r>
            <w:hyperlink r:id="rId6">
              <w:r>
                <w:rPr>
                  <w:rStyle w:val="Hyperlink"/>
                  <w:b w:val="1"/>
                  <w:color w:val="000000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hyperlink r:id="rId7">
              <w:r>
                <w:rPr>
                  <w:rStyle w:val="Hyperlink"/>
                  <w:b w:val="1"/>
                </w:rPr>
                <w:t>SECTION 6.3. DELIVERY OF SUBMITTALS</w:t>
              </w:r>
            </w:hyperlink>
            <w:r>
              <w:rPr>
                <w:b w:val="1"/>
              </w:rPr>
              <w:t>):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p w14:paraId="00000047">
      <w:pPr>
        <w:spacing w:line="360"/>
      </w:pPr>
    </w:p>
    <w:p w14:paraId="00000048">
      <w:pPr>
        <w:spacing w:line="360"/>
      </w:pPr>
      <w:r>
        <w:br/>
      </w:r>
      <w:r>
        <w:br/>
      </w:r>
    </w:p>
    <w:p w14:paraId="00000049">
      <w:pPr>
        <w:spacing w:line="360"/>
        <w:jc w:val="both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80120" TargetMode="External" /><Relationship Id="rId4" Type="http://schemas.openxmlformats.org/officeDocument/2006/relationships/hyperlink" Target="https://sb.cityinnovate.com/account/solicitations/documents/80114#section-372628" TargetMode="External" /><Relationship Id="rId5" Type="http://schemas.openxmlformats.org/officeDocument/2006/relationships/hyperlink" Target="https://sb.cityinnovate.com/account/solicitations/documents/44067#section-207097" TargetMode="External" /><Relationship Id="rId6" Type="http://schemas.openxmlformats.org/officeDocument/2006/relationships/hyperlink" Target="https://sb.cityinnovate.com/account/solicitations/documents/80118" TargetMode="External" /><Relationship Id="rId7" Type="http://schemas.openxmlformats.org/officeDocument/2006/relationships/hyperlink" Target="https://sb.cityinnovate.com/account/solicitations/documents/44067#section-206363" TargetMode="External" /><Relationship Id="rId8" Type="http://schemas.openxmlformats.org/officeDocument/2006/relationships/styles" Target="/word/styles.xml" /><Relationship Id="rId9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